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B6" w:rsidRDefault="00A73E01">
      <w:pPr>
        <w:rPr>
          <w:b/>
          <w:color w:val="4F81BD" w:themeColor="accent1"/>
          <w:sz w:val="28"/>
          <w:szCs w:val="28"/>
          <w:u w:val="single"/>
          <w:lang w:val="sk-SK"/>
        </w:rPr>
      </w:pPr>
      <w:r w:rsidRPr="00A73E01">
        <w:rPr>
          <w:b/>
          <w:color w:val="4F81BD" w:themeColor="accent1"/>
          <w:sz w:val="28"/>
          <w:szCs w:val="28"/>
          <w:u w:val="single"/>
          <w:lang w:val="sk-SK"/>
        </w:rPr>
        <w:t>Tvorba cien</w:t>
      </w:r>
    </w:p>
    <w:p w:rsidR="00A73E01" w:rsidRDefault="00A73E01">
      <w:pPr>
        <w:rPr>
          <w:b/>
          <w:color w:val="4F81BD" w:themeColor="accent1"/>
          <w:sz w:val="28"/>
          <w:szCs w:val="28"/>
          <w:u w:val="single"/>
          <w:lang w:val="sk-SK"/>
        </w:rPr>
      </w:pPr>
      <w:r>
        <w:rPr>
          <w:b/>
          <w:noProof/>
          <w:color w:val="4F81BD" w:themeColor="accent1"/>
          <w:sz w:val="28"/>
          <w:szCs w:val="28"/>
          <w:u w:val="singl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348pt;margin-top:19.1pt;width:24.75pt;height:283.5pt;z-index:251658240">
            <v:textbox style="mso-next-textbox:#_x0000_s1026">
              <w:txbxContent>
                <w:p w:rsidR="00A73E01" w:rsidRDefault="00A73E01"/>
              </w:txbxContent>
            </v:textbox>
          </v:shape>
        </w:pict>
      </w:r>
    </w:p>
    <w:p w:rsidR="00A73E01" w:rsidRDefault="00A73E01">
      <w:pPr>
        <w:rPr>
          <w:lang w:val="sk-SK"/>
        </w:rPr>
      </w:pPr>
      <w:r w:rsidRPr="00A73E01">
        <w:rPr>
          <w:noProof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1.5pt;margin-top:114.7pt;width:109.5pt;height:33.4pt;z-index:251660288;mso-height-percent:200;mso-height-percent:200;mso-width-relative:margin;mso-height-relative:margin">
            <v:textbox style="mso-fit-shape-to-text:t">
              <w:txbxContent>
                <w:p w:rsidR="00A73E01" w:rsidRDefault="00A73E01" w:rsidP="00A73E01">
                  <w:pPr>
                    <w:jc w:val="center"/>
                    <w:rPr>
                      <w:lang w:val="sk-SK"/>
                    </w:rPr>
                  </w:pPr>
                  <w:r>
                    <w:rPr>
                      <w:lang w:val="sk-SK"/>
                    </w:rPr>
                    <w:t>Magický trojuholník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73E01" w:rsidRDefault="00A73E01">
      <w:pPr>
        <w:rPr>
          <w:lang w:val="sk-SK"/>
        </w:rPr>
      </w:pPr>
    </w:p>
    <w:p w:rsidR="00CA3FE6" w:rsidRDefault="00CA3FE6">
      <w:pPr>
        <w:rPr>
          <w:b/>
          <w:color w:val="31849B" w:themeColor="accent5" w:themeShade="BF"/>
          <w:u w:val="single"/>
          <w:lang w:val="sk-SK"/>
        </w:rPr>
      </w:pPr>
    </w:p>
    <w:p w:rsidR="00CA3FE6" w:rsidRDefault="00CA3FE6">
      <w:pPr>
        <w:rPr>
          <w:b/>
          <w:color w:val="31849B" w:themeColor="accent5" w:themeShade="BF"/>
          <w:u w:val="single"/>
          <w:lang w:val="sk-SK"/>
        </w:rPr>
      </w:pPr>
    </w:p>
    <w:p w:rsidR="00A73E01" w:rsidRPr="00CA3FE6" w:rsidRDefault="00A73E01">
      <w:pPr>
        <w:rPr>
          <w:b/>
          <w:color w:val="31849B" w:themeColor="accent5" w:themeShade="BF"/>
          <w:u w:val="single"/>
          <w:lang w:val="sk-SK"/>
        </w:rPr>
      </w:pPr>
      <w:r w:rsidRPr="00CA3FE6">
        <w:rPr>
          <w:b/>
          <w:color w:val="31849B" w:themeColor="accent5" w:themeShade="BF"/>
          <w:u w:val="single"/>
          <w:lang w:val="sk-SK"/>
        </w:rPr>
        <w:t xml:space="preserve">Ceny </w:t>
      </w:r>
    </w:p>
    <w:p w:rsidR="00A73E01" w:rsidRDefault="00A73E01" w:rsidP="00A73E01">
      <w:pPr>
        <w:pStyle w:val="Odsekzoznamu"/>
        <w:numPr>
          <w:ilvl w:val="0"/>
          <w:numId w:val="1"/>
        </w:numPr>
        <w:rPr>
          <w:lang w:val="sk-SK"/>
        </w:rPr>
      </w:pPr>
      <w:r w:rsidRPr="00A73E01">
        <w:rPr>
          <w:lang w:val="sk-SK"/>
        </w:rPr>
        <w:t>voľné – tvoria sa na základe ponuky a dopytu. Cena o ktorej sa dohodnú predávajúci a kupujúci. Musí to byť cena, ktorá zabezpečí určitý zisk.</w:t>
      </w:r>
    </w:p>
    <w:p w:rsidR="00A73E01" w:rsidRDefault="00A73E01" w:rsidP="00A73E01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Viazané – určujú ju inštitúcie (ceny liekov...)</w:t>
      </w:r>
    </w:p>
    <w:p w:rsidR="00CA3FE6" w:rsidRDefault="00CA3FE6" w:rsidP="00A73E01">
      <w:pPr>
        <w:rPr>
          <w:b/>
          <w:color w:val="31849B" w:themeColor="accent5" w:themeShade="BF"/>
          <w:u w:val="single"/>
          <w:lang w:val="sk-SK"/>
        </w:rPr>
      </w:pPr>
    </w:p>
    <w:p w:rsidR="00A73E01" w:rsidRPr="00CA3FE6" w:rsidRDefault="00A73E01" w:rsidP="00A73E01">
      <w:pPr>
        <w:rPr>
          <w:b/>
          <w:color w:val="31849B" w:themeColor="accent5" w:themeShade="BF"/>
          <w:u w:val="single"/>
          <w:lang w:val="sk-SK"/>
        </w:rPr>
      </w:pPr>
      <w:r w:rsidRPr="00CA3FE6">
        <w:rPr>
          <w:b/>
          <w:color w:val="31849B" w:themeColor="accent5" w:themeShade="BF"/>
          <w:u w:val="single"/>
          <w:lang w:val="sk-SK"/>
        </w:rPr>
        <w:t>Tvorby cien ovplyvňujú:</w:t>
      </w:r>
    </w:p>
    <w:p w:rsidR="00A73E01" w:rsidRDefault="00A73E01" w:rsidP="00A73E01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Vonkajšie faktory- trh, konkurencia, zákazníci</w:t>
      </w:r>
    </w:p>
    <w:p w:rsidR="00A73E01" w:rsidRDefault="00A73E01" w:rsidP="00A73E01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Vnútorné faktory -  týkajú sa výrobku technológie, nákladov</w:t>
      </w:r>
    </w:p>
    <w:p w:rsidR="00CA3FE6" w:rsidRDefault="00CA3FE6" w:rsidP="00A73E01">
      <w:pPr>
        <w:rPr>
          <w:b/>
          <w:color w:val="31849B" w:themeColor="accent5" w:themeShade="BF"/>
          <w:u w:val="single"/>
          <w:lang w:val="sk-SK"/>
        </w:rPr>
      </w:pPr>
    </w:p>
    <w:p w:rsidR="00CA3FE6" w:rsidRDefault="00CA3FE6" w:rsidP="00A73E01">
      <w:pPr>
        <w:rPr>
          <w:b/>
          <w:color w:val="31849B" w:themeColor="accent5" w:themeShade="BF"/>
          <w:u w:val="single"/>
          <w:lang w:val="sk-SK"/>
        </w:rPr>
      </w:pPr>
    </w:p>
    <w:p w:rsidR="00CA3FE6" w:rsidRDefault="00CA3FE6" w:rsidP="00A73E01">
      <w:pPr>
        <w:rPr>
          <w:b/>
          <w:color w:val="31849B" w:themeColor="accent5" w:themeShade="BF"/>
          <w:u w:val="single"/>
          <w:lang w:val="sk-SK"/>
        </w:rPr>
      </w:pPr>
    </w:p>
    <w:p w:rsidR="00A73E01" w:rsidRPr="00CA3FE6" w:rsidRDefault="00A73E01" w:rsidP="00A73E01">
      <w:pPr>
        <w:rPr>
          <w:b/>
          <w:color w:val="31849B" w:themeColor="accent5" w:themeShade="BF"/>
          <w:u w:val="single"/>
          <w:lang w:val="sk-SK"/>
        </w:rPr>
      </w:pPr>
      <w:r w:rsidRPr="00CA3FE6">
        <w:rPr>
          <w:b/>
          <w:color w:val="31849B" w:themeColor="accent5" w:themeShade="BF"/>
          <w:u w:val="single"/>
          <w:lang w:val="sk-SK"/>
        </w:rPr>
        <w:lastRenderedPageBreak/>
        <w:t>Nákladovo orientovaná tvorba cien</w:t>
      </w:r>
    </w:p>
    <w:p w:rsidR="00A73E01" w:rsidRDefault="00A73E01" w:rsidP="00A73E01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Náklady predstavujú spodný limit, pod ktorý by výrobca nemal predávať svoje výrobky.</w:t>
      </w:r>
    </w:p>
    <w:p w:rsidR="00A73E01" w:rsidRDefault="00A73E01" w:rsidP="00A73E01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Využíva sa prirážková metóda, ktorá spočíva v kalkulácii nákladov na jednotku výrobku a plánovaného zisku (zisková prirážka)</w:t>
      </w:r>
    </w:p>
    <w:p w:rsidR="00A73E01" w:rsidRDefault="00A73E01" w:rsidP="00A73E01">
      <w:pPr>
        <w:pStyle w:val="Odsekzoznamu"/>
        <w:numPr>
          <w:ilvl w:val="0"/>
          <w:numId w:val="3"/>
        </w:numPr>
        <w:rPr>
          <w:lang w:val="sk-SK"/>
        </w:rPr>
      </w:pPr>
      <w:r w:rsidRPr="00CA3FE6">
        <w:rPr>
          <w:b/>
          <w:color w:val="5F497A" w:themeColor="accent4" w:themeShade="BF"/>
          <w:lang w:val="sk-SK"/>
        </w:rPr>
        <w:t>Zisková prirážka</w:t>
      </w:r>
      <w:r>
        <w:rPr>
          <w:lang w:val="sk-SK"/>
        </w:rPr>
        <w:t>:</w:t>
      </w:r>
    </w:p>
    <w:p w:rsidR="00A73E01" w:rsidRDefault="00A73E01" w:rsidP="00A73E01">
      <w:pPr>
        <w:pStyle w:val="Odsekzoznamu"/>
        <w:numPr>
          <w:ilvl w:val="2"/>
          <w:numId w:val="3"/>
        </w:numPr>
        <w:rPr>
          <w:lang w:val="sk-SK"/>
        </w:rPr>
      </w:pPr>
      <w:r>
        <w:rPr>
          <w:lang w:val="sk-SK"/>
        </w:rPr>
        <w:t>Minimálna – kde podnik má zisk, ktorý pokrýva náklady na prežitie.</w:t>
      </w:r>
    </w:p>
    <w:p w:rsidR="00A73E01" w:rsidRDefault="00A73E01" w:rsidP="00A73E01">
      <w:pPr>
        <w:pStyle w:val="Odsekzoznamu"/>
        <w:numPr>
          <w:ilvl w:val="2"/>
          <w:numId w:val="3"/>
        </w:numPr>
        <w:rPr>
          <w:lang w:val="sk-SK"/>
        </w:rPr>
      </w:pPr>
      <w:r>
        <w:rPr>
          <w:lang w:val="sk-SK"/>
        </w:rPr>
        <w:t>Optimálna – podnik má financie aj na iné potreby.</w:t>
      </w:r>
    </w:p>
    <w:p w:rsidR="000527CB" w:rsidRDefault="00A73E01" w:rsidP="000527CB">
      <w:pPr>
        <w:pStyle w:val="Odsekzoznamu"/>
        <w:numPr>
          <w:ilvl w:val="2"/>
          <w:numId w:val="3"/>
        </w:numPr>
        <w:rPr>
          <w:lang w:val="sk-SK"/>
        </w:rPr>
      </w:pPr>
      <w:r>
        <w:rPr>
          <w:lang w:val="sk-SK"/>
        </w:rPr>
        <w:t>Extrémne vysoká – ak ide o nedostatkový tovar alebo monopolne postavenie výrobcu.</w:t>
      </w:r>
    </w:p>
    <w:p w:rsidR="000527CB" w:rsidRDefault="000527CB" w:rsidP="000527CB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Pri nákladovo orientovanej tvorbe cien určujeme:</w:t>
      </w:r>
    </w:p>
    <w:p w:rsidR="000527CB" w:rsidRDefault="000527CB" w:rsidP="000527CB">
      <w:pPr>
        <w:pStyle w:val="Odsekzoznamu"/>
        <w:numPr>
          <w:ilvl w:val="2"/>
          <w:numId w:val="3"/>
        </w:numPr>
        <w:rPr>
          <w:lang w:val="sk-SK"/>
        </w:rPr>
      </w:pPr>
      <w:r w:rsidRPr="00CA3FE6">
        <w:rPr>
          <w:b/>
          <w:color w:val="5F497A" w:themeColor="accent4" w:themeShade="BF"/>
          <w:lang w:val="sk-SK"/>
        </w:rPr>
        <w:t xml:space="preserve">Krátkodobá spodná hranica </w:t>
      </w:r>
      <w:r>
        <w:rPr>
          <w:lang w:val="sk-SK"/>
        </w:rPr>
        <w:t xml:space="preserve">– sú to variabilné náklady na jednotku. V obchodnom podniku je to vstupná cena </w:t>
      </w:r>
    </w:p>
    <w:p w:rsidR="000527CB" w:rsidRPr="000527CB" w:rsidRDefault="000527CB" w:rsidP="000527CB">
      <w:pPr>
        <w:ind w:left="2160"/>
        <w:rPr>
          <w:lang w:val="sk-SK"/>
        </w:rPr>
      </w:pPr>
      <m:oMathPara>
        <m:oMath>
          <m:r>
            <w:rPr>
              <w:rFonts w:ascii="Cambria Math" w:hAnsi="Cambria Math"/>
              <w:lang w:val="sk-SK"/>
            </w:rPr>
            <m:t>K</m:t>
          </m:r>
          <m:r>
            <w:rPr>
              <w:rFonts w:ascii="Cambria Math" w:hAnsi="Cambria Math"/>
              <w:lang w:val="sk-SK"/>
            </w:rPr>
            <m:t>SH=VNj</m:t>
          </m:r>
        </m:oMath>
      </m:oMathPara>
    </w:p>
    <w:p w:rsidR="000527CB" w:rsidRDefault="000527CB" w:rsidP="000527CB">
      <w:pPr>
        <w:pStyle w:val="Odsekzoznamu"/>
        <w:numPr>
          <w:ilvl w:val="2"/>
          <w:numId w:val="3"/>
        </w:numPr>
        <w:rPr>
          <w:lang w:val="sk-SK"/>
        </w:rPr>
      </w:pPr>
      <w:r w:rsidRPr="00CA3FE6">
        <w:rPr>
          <w:b/>
          <w:color w:val="5F497A" w:themeColor="accent4" w:themeShade="BF"/>
          <w:lang w:val="sk-SK"/>
        </w:rPr>
        <w:t xml:space="preserve">Dlhodobá spodná hranica </w:t>
      </w:r>
      <w:r>
        <w:rPr>
          <w:lang w:val="sk-SK"/>
        </w:rPr>
        <w:t>– sú fixné náklady ku množstvu a variabilné náklady na jednotku</w:t>
      </w:r>
    </w:p>
    <w:p w:rsidR="000527CB" w:rsidRDefault="000527CB" w:rsidP="000527CB">
      <w:pPr>
        <w:ind w:left="2160"/>
        <w:jc w:val="center"/>
        <w:rPr>
          <w:rFonts w:eastAsiaTheme="minorEastAsia"/>
          <w:lang w:val="sk-SK"/>
        </w:rPr>
      </w:pPr>
      <m:oMathPara>
        <m:oMath>
          <m:r>
            <w:rPr>
              <w:rFonts w:ascii="Cambria Math" w:hAnsi="Cambria Math"/>
              <w:lang w:val="sk-SK"/>
            </w:rPr>
            <m:t>DSH=</m:t>
          </m:r>
          <m:f>
            <m:fPr>
              <m:ctrlPr>
                <w:rPr>
                  <w:rFonts w:ascii="Cambria Math" w:hAnsi="Cambria Math"/>
                  <w:i/>
                  <w:lang w:val="sk-SK"/>
                </w:rPr>
              </m:ctrlPr>
            </m:fPr>
            <m:num>
              <m:r>
                <w:rPr>
                  <w:rFonts w:ascii="Cambria Math" w:hAnsi="Cambria Math"/>
                  <w:lang w:val="sk-SK"/>
                </w:rPr>
                <m:t>FN</m:t>
              </m:r>
            </m:num>
            <m:den>
              <m:r>
                <w:rPr>
                  <w:rFonts w:ascii="Cambria Math" w:hAnsi="Cambria Math"/>
                  <w:lang w:val="sk-SK"/>
                </w:rPr>
                <m:t>Q</m:t>
              </m:r>
            </m:den>
          </m:f>
          <m:r>
            <w:rPr>
              <w:rFonts w:ascii="Cambria Math" w:hAnsi="Cambria Math"/>
              <w:lang w:val="sk-SK"/>
            </w:rPr>
            <m:t>+VNj</m:t>
          </m:r>
        </m:oMath>
      </m:oMathPara>
    </w:p>
    <w:p w:rsidR="000527CB" w:rsidRDefault="000527CB" w:rsidP="000527CB">
      <w:pPr>
        <w:rPr>
          <w:rFonts w:eastAsiaTheme="minorEastAsia"/>
          <w:lang w:val="sk-SK"/>
        </w:rPr>
      </w:pPr>
    </w:p>
    <w:p w:rsidR="000527CB" w:rsidRPr="00CA3FE6" w:rsidRDefault="000527CB" w:rsidP="000527CB">
      <w:pPr>
        <w:rPr>
          <w:rFonts w:eastAsiaTheme="minorEastAsia"/>
          <w:b/>
          <w:color w:val="31849B" w:themeColor="accent5" w:themeShade="BF"/>
          <w:u w:val="single"/>
          <w:lang w:val="sk-SK"/>
        </w:rPr>
      </w:pPr>
      <w:r w:rsidRPr="00CA3FE6">
        <w:rPr>
          <w:rFonts w:eastAsiaTheme="minorEastAsia"/>
          <w:b/>
          <w:color w:val="31849B" w:themeColor="accent5" w:themeShade="BF"/>
          <w:u w:val="single"/>
          <w:lang w:val="sk-SK"/>
        </w:rPr>
        <w:t>Dopytovo orientovaná tvorba cien</w:t>
      </w:r>
    </w:p>
    <w:p w:rsidR="000527CB" w:rsidRDefault="000527CB" w:rsidP="000527CB">
      <w:pPr>
        <w:pStyle w:val="Odsekzoznamu"/>
        <w:numPr>
          <w:ilvl w:val="0"/>
          <w:numId w:val="7"/>
        </w:numPr>
        <w:rPr>
          <w:lang w:val="sk-SK"/>
        </w:rPr>
      </w:pPr>
      <w:r>
        <w:rPr>
          <w:lang w:val="sk-SK"/>
        </w:rPr>
        <w:t>Zohľadňuje dopytovú situáciu na trhu.</w:t>
      </w:r>
    </w:p>
    <w:p w:rsidR="000527CB" w:rsidRDefault="000527CB" w:rsidP="000527CB">
      <w:pPr>
        <w:pStyle w:val="Odsekzoznamu"/>
        <w:numPr>
          <w:ilvl w:val="0"/>
          <w:numId w:val="7"/>
        </w:numPr>
        <w:rPr>
          <w:lang w:val="sk-SK"/>
        </w:rPr>
      </w:pPr>
      <w:r>
        <w:rPr>
          <w:lang w:val="sk-SK"/>
        </w:rPr>
        <w:t>Je dôležitý úsudok zákazníkov pri hodnotení tovarov.</w:t>
      </w:r>
    </w:p>
    <w:p w:rsidR="000527CB" w:rsidRDefault="000527CB" w:rsidP="000527CB">
      <w:pPr>
        <w:pStyle w:val="Odsekzoznamu"/>
        <w:numPr>
          <w:ilvl w:val="0"/>
          <w:numId w:val="7"/>
        </w:numPr>
        <w:rPr>
          <w:lang w:val="sk-SK"/>
        </w:rPr>
      </w:pPr>
      <w:r>
        <w:rPr>
          <w:lang w:val="sk-SK"/>
        </w:rPr>
        <w:t>Využívajú sa ankety, dotazníky, prieskum trhov a tie zisťujú situáciu pri predaju tovarov.</w:t>
      </w:r>
    </w:p>
    <w:p w:rsidR="000527CB" w:rsidRDefault="000527CB" w:rsidP="000527CB">
      <w:pPr>
        <w:pStyle w:val="Odsekzoznamu"/>
        <w:numPr>
          <w:ilvl w:val="0"/>
          <w:numId w:val="7"/>
        </w:numPr>
        <w:rPr>
          <w:lang w:val="sk-SK"/>
        </w:rPr>
      </w:pPr>
      <w:r>
        <w:rPr>
          <w:lang w:val="sk-SK"/>
        </w:rPr>
        <w:t>Platí:</w:t>
      </w:r>
    </w:p>
    <w:p w:rsidR="000527CB" w:rsidRDefault="000527CB" w:rsidP="000527CB">
      <w:pPr>
        <w:pStyle w:val="Odsekzoznamu"/>
        <w:numPr>
          <w:ilvl w:val="2"/>
          <w:numId w:val="7"/>
        </w:numPr>
        <w:rPr>
          <w:lang w:val="sk-SK"/>
        </w:rPr>
      </w:pPr>
      <w:r>
        <w:rPr>
          <w:lang w:val="sk-SK"/>
        </w:rPr>
        <w:t xml:space="preserve"> ak dopyt klesá, klesá aj cena</w:t>
      </w:r>
    </w:p>
    <w:p w:rsidR="000527CB" w:rsidRDefault="000527CB" w:rsidP="000527CB">
      <w:pPr>
        <w:pStyle w:val="Odsekzoznamu"/>
        <w:numPr>
          <w:ilvl w:val="2"/>
          <w:numId w:val="7"/>
        </w:numPr>
        <w:rPr>
          <w:lang w:val="sk-SK"/>
        </w:rPr>
      </w:pPr>
      <w:r>
        <w:rPr>
          <w:lang w:val="sk-SK"/>
        </w:rPr>
        <w:t>Ak dopyt vzrastá, môže vzrásť aj cena</w:t>
      </w:r>
    </w:p>
    <w:p w:rsidR="000527CB" w:rsidRDefault="000527CB" w:rsidP="000527CB">
      <w:pPr>
        <w:pStyle w:val="Odsekzoznamu"/>
        <w:numPr>
          <w:ilvl w:val="0"/>
          <w:numId w:val="7"/>
        </w:numPr>
        <w:rPr>
          <w:lang w:val="sk-SK"/>
        </w:rPr>
      </w:pPr>
      <w:r>
        <w:rPr>
          <w:lang w:val="sk-SK"/>
        </w:rPr>
        <w:t>Rozdeľujeme:</w:t>
      </w:r>
    </w:p>
    <w:p w:rsidR="000527CB" w:rsidRDefault="000527CB" w:rsidP="000527CB">
      <w:pPr>
        <w:pStyle w:val="Odsekzoznamu"/>
        <w:numPr>
          <w:ilvl w:val="2"/>
          <w:numId w:val="7"/>
        </w:numPr>
        <w:rPr>
          <w:lang w:val="sk-SK"/>
        </w:rPr>
      </w:pPr>
      <w:r w:rsidRPr="00CA3FE6">
        <w:rPr>
          <w:b/>
          <w:color w:val="5F497A" w:themeColor="accent4" w:themeShade="BF"/>
          <w:lang w:val="sk-SK"/>
        </w:rPr>
        <w:t xml:space="preserve">Pružný dopyt </w:t>
      </w:r>
      <w:r>
        <w:rPr>
          <w:lang w:val="sk-SK"/>
        </w:rPr>
        <w:t>– citlivo reaguje na zmenu ceny. Ak znížime cenu, tak rastie dopyt aj cena.</w:t>
      </w:r>
    </w:p>
    <w:p w:rsidR="000527CB" w:rsidRDefault="000527CB" w:rsidP="000527CB">
      <w:pPr>
        <w:pStyle w:val="Odsekzoznamu"/>
        <w:numPr>
          <w:ilvl w:val="2"/>
          <w:numId w:val="7"/>
        </w:numPr>
        <w:rPr>
          <w:lang w:val="sk-SK"/>
        </w:rPr>
      </w:pPr>
      <w:r w:rsidRPr="00CA3FE6">
        <w:rPr>
          <w:b/>
          <w:color w:val="5F497A" w:themeColor="accent4" w:themeShade="BF"/>
          <w:lang w:val="sk-SK"/>
        </w:rPr>
        <w:t>Nepružný dopyt</w:t>
      </w:r>
      <w:r>
        <w:rPr>
          <w:lang w:val="sk-SK"/>
        </w:rPr>
        <w:t>- ak znížime cenu, tak nám to vyvolá nízky rast dopytu a celkové tržby klesajú</w:t>
      </w:r>
    </w:p>
    <w:p w:rsidR="000527CB" w:rsidRDefault="000527CB" w:rsidP="000527CB">
      <w:pPr>
        <w:rPr>
          <w:lang w:val="sk-SK"/>
        </w:rPr>
      </w:pPr>
    </w:p>
    <w:p w:rsidR="00CA3FE6" w:rsidRDefault="00CA3FE6" w:rsidP="000527CB">
      <w:pPr>
        <w:rPr>
          <w:b/>
          <w:color w:val="31849B" w:themeColor="accent5" w:themeShade="BF"/>
          <w:u w:val="single"/>
          <w:lang w:val="sk-SK"/>
        </w:rPr>
      </w:pPr>
    </w:p>
    <w:p w:rsidR="00CA3FE6" w:rsidRDefault="00CA3FE6" w:rsidP="000527CB">
      <w:pPr>
        <w:rPr>
          <w:b/>
          <w:color w:val="31849B" w:themeColor="accent5" w:themeShade="BF"/>
          <w:u w:val="single"/>
          <w:lang w:val="sk-SK"/>
        </w:rPr>
      </w:pPr>
    </w:p>
    <w:p w:rsidR="00CA3FE6" w:rsidRDefault="00CA3FE6" w:rsidP="000527CB">
      <w:pPr>
        <w:rPr>
          <w:b/>
          <w:color w:val="31849B" w:themeColor="accent5" w:themeShade="BF"/>
          <w:u w:val="single"/>
          <w:lang w:val="sk-SK"/>
        </w:rPr>
      </w:pPr>
    </w:p>
    <w:p w:rsidR="000527CB" w:rsidRPr="00CA3FE6" w:rsidRDefault="000527CB" w:rsidP="000527CB">
      <w:pPr>
        <w:rPr>
          <w:b/>
          <w:color w:val="31849B" w:themeColor="accent5" w:themeShade="BF"/>
          <w:u w:val="single"/>
          <w:lang w:val="sk-SK"/>
        </w:rPr>
      </w:pPr>
      <w:r w:rsidRPr="00CA3FE6">
        <w:rPr>
          <w:b/>
          <w:color w:val="31849B" w:themeColor="accent5" w:themeShade="BF"/>
          <w:u w:val="single"/>
          <w:lang w:val="sk-SK"/>
        </w:rPr>
        <w:lastRenderedPageBreak/>
        <w:t>Konkurenčne orientovaná tvorba cien</w:t>
      </w:r>
    </w:p>
    <w:p w:rsidR="000527CB" w:rsidRDefault="000527CB" w:rsidP="000527CB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>Vychádza z cien konkurencie</w:t>
      </w:r>
    </w:p>
    <w:p w:rsidR="000527CB" w:rsidRDefault="000527CB" w:rsidP="000527CB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 xml:space="preserve">Cena : </w:t>
      </w:r>
    </w:p>
    <w:p w:rsidR="000527CB" w:rsidRDefault="000527CB" w:rsidP="000527CB">
      <w:pPr>
        <w:pStyle w:val="Odsekzoznamu"/>
        <w:numPr>
          <w:ilvl w:val="2"/>
          <w:numId w:val="8"/>
        </w:numPr>
        <w:rPr>
          <w:lang w:val="sk-SK"/>
        </w:rPr>
      </w:pPr>
      <w:r>
        <w:rPr>
          <w:lang w:val="sk-SK"/>
        </w:rPr>
        <w:t>Mierne nad cenu konkurencie.</w:t>
      </w:r>
    </w:p>
    <w:p w:rsidR="000527CB" w:rsidRDefault="000527CB" w:rsidP="000527CB">
      <w:pPr>
        <w:pStyle w:val="Odsekzoznamu"/>
        <w:numPr>
          <w:ilvl w:val="2"/>
          <w:numId w:val="8"/>
        </w:numPr>
        <w:rPr>
          <w:lang w:val="sk-SK"/>
        </w:rPr>
      </w:pPr>
      <w:r>
        <w:rPr>
          <w:lang w:val="sk-SK"/>
        </w:rPr>
        <w:t>Mierne pod cenu konkurencie.</w:t>
      </w:r>
    </w:p>
    <w:p w:rsidR="000527CB" w:rsidRDefault="00CA3FE6" w:rsidP="000527CB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>Tu rozlišujeme 3 typy trhu z hľadiska konkurencie:</w:t>
      </w:r>
    </w:p>
    <w:p w:rsidR="00CA3FE6" w:rsidRDefault="00CA3FE6" w:rsidP="00CA3FE6">
      <w:pPr>
        <w:pStyle w:val="Odsekzoznamu"/>
        <w:numPr>
          <w:ilvl w:val="2"/>
          <w:numId w:val="8"/>
        </w:numPr>
        <w:rPr>
          <w:lang w:val="sk-SK"/>
        </w:rPr>
      </w:pPr>
      <w:r w:rsidRPr="00CA3FE6">
        <w:rPr>
          <w:b/>
          <w:color w:val="5F497A" w:themeColor="accent4" w:themeShade="BF"/>
          <w:lang w:val="sk-SK"/>
        </w:rPr>
        <w:t xml:space="preserve">Trh dokonalej konkurencie </w:t>
      </w:r>
      <w:r>
        <w:rPr>
          <w:lang w:val="sk-SK"/>
        </w:rPr>
        <w:t>– ideálna forma trhu, kde ceny sú pružné a trhová cena závisí od ponuky a dopytu.</w:t>
      </w:r>
    </w:p>
    <w:p w:rsidR="00CA3FE6" w:rsidRDefault="00CA3FE6" w:rsidP="00CA3FE6">
      <w:pPr>
        <w:pStyle w:val="Odsekzoznamu"/>
        <w:numPr>
          <w:ilvl w:val="2"/>
          <w:numId w:val="8"/>
        </w:numPr>
        <w:rPr>
          <w:lang w:val="sk-SK"/>
        </w:rPr>
      </w:pPr>
      <w:r w:rsidRPr="00CA3FE6">
        <w:rPr>
          <w:b/>
          <w:color w:val="5F497A" w:themeColor="accent4" w:themeShade="BF"/>
          <w:lang w:val="sk-SK"/>
        </w:rPr>
        <w:t xml:space="preserve">Oligopol </w:t>
      </w:r>
      <w:r>
        <w:rPr>
          <w:lang w:val="sk-SK"/>
        </w:rPr>
        <w:t>– malý počet veľkých podnikov pokrývajúcich rozhodujúcu časť dopytu na trhu.</w:t>
      </w:r>
    </w:p>
    <w:p w:rsidR="00CA3FE6" w:rsidRDefault="00CA3FE6" w:rsidP="00CA3FE6">
      <w:pPr>
        <w:pStyle w:val="Odsekzoznamu"/>
        <w:numPr>
          <w:ilvl w:val="2"/>
          <w:numId w:val="8"/>
        </w:numPr>
        <w:rPr>
          <w:lang w:val="sk-SK"/>
        </w:rPr>
      </w:pPr>
      <w:r w:rsidRPr="00CA3FE6">
        <w:rPr>
          <w:b/>
          <w:color w:val="5F497A" w:themeColor="accent4" w:themeShade="BF"/>
          <w:lang w:val="sk-SK"/>
        </w:rPr>
        <w:t>Monopol</w:t>
      </w:r>
      <w:r>
        <w:rPr>
          <w:lang w:val="sk-SK"/>
        </w:rPr>
        <w:t xml:space="preserve"> – jeden rozhodujúci výrobca, ktorý uspokojuje veľkú časť zákazníkov. Môže diktovať ceny, aby mal maximálny zisk</w:t>
      </w:r>
    </w:p>
    <w:p w:rsidR="00CA3FE6" w:rsidRDefault="00CA3FE6" w:rsidP="00CA3FE6">
      <w:pPr>
        <w:pStyle w:val="Odsekzoznamu"/>
        <w:numPr>
          <w:ilvl w:val="5"/>
          <w:numId w:val="8"/>
        </w:numPr>
        <w:rPr>
          <w:lang w:val="sk-SK"/>
        </w:rPr>
      </w:pPr>
      <w:r>
        <w:rPr>
          <w:lang w:val="sk-SK"/>
        </w:rPr>
        <w:t>Monopolne vysoké ceny – ak existuje monopolný dodávateľ.</w:t>
      </w:r>
    </w:p>
    <w:p w:rsidR="00CA3FE6" w:rsidRPr="000527CB" w:rsidRDefault="00CA3FE6" w:rsidP="00CA3FE6">
      <w:pPr>
        <w:pStyle w:val="Odsekzoznamu"/>
        <w:numPr>
          <w:ilvl w:val="5"/>
          <w:numId w:val="8"/>
        </w:numPr>
        <w:rPr>
          <w:lang w:val="sk-SK"/>
        </w:rPr>
      </w:pPr>
      <w:r>
        <w:rPr>
          <w:lang w:val="sk-SK"/>
        </w:rPr>
        <w:t>Monopolne nízke ceny – ak existuje monopolný odberateľ</w:t>
      </w:r>
    </w:p>
    <w:sectPr w:rsidR="00CA3FE6" w:rsidRPr="000527CB" w:rsidSect="00E06BB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DAE" w:rsidRDefault="00D56DAE" w:rsidP="00CA3FE6">
      <w:pPr>
        <w:spacing w:after="0" w:line="240" w:lineRule="auto"/>
      </w:pPr>
      <w:r>
        <w:separator/>
      </w:r>
    </w:p>
  </w:endnote>
  <w:endnote w:type="continuationSeparator" w:id="1">
    <w:p w:rsidR="00D56DAE" w:rsidRDefault="00D56DAE" w:rsidP="00CA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DAE" w:rsidRDefault="00D56DAE" w:rsidP="00CA3FE6">
      <w:pPr>
        <w:spacing w:after="0" w:line="240" w:lineRule="auto"/>
      </w:pPr>
      <w:r>
        <w:separator/>
      </w:r>
    </w:p>
  </w:footnote>
  <w:footnote w:type="continuationSeparator" w:id="1">
    <w:p w:rsidR="00D56DAE" w:rsidRDefault="00D56DAE" w:rsidP="00CA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color w:val="808080" w:themeColor="background1" w:themeShade="80"/>
        <w:lang w:val="sk-SK"/>
      </w:rPr>
      <w:id w:val="82876215"/>
      <w:docPartObj>
        <w:docPartGallery w:val="Page Numbers (Top of Page)"/>
        <w:docPartUnique/>
      </w:docPartObj>
    </w:sdtPr>
    <w:sdtContent>
      <w:p w:rsidR="00CA3FE6" w:rsidRPr="00CA3FE6" w:rsidRDefault="00CA3FE6" w:rsidP="00CA3FE6">
        <w:pPr>
          <w:pStyle w:val="Hlavika"/>
          <w:jc w:val="right"/>
          <w:rPr>
            <w:b/>
            <w:color w:val="808080" w:themeColor="background1" w:themeShade="80"/>
            <w:lang w:val="sk-SK"/>
          </w:rPr>
        </w:pPr>
        <w:r w:rsidRPr="00CA3FE6">
          <w:rPr>
            <w:b/>
            <w:color w:val="808080" w:themeColor="background1" w:themeShade="80"/>
            <w:lang w:val="sk-SK"/>
          </w:rPr>
          <w:fldChar w:fldCharType="begin"/>
        </w:r>
        <w:r w:rsidRPr="00CA3FE6">
          <w:rPr>
            <w:b/>
            <w:color w:val="808080" w:themeColor="background1" w:themeShade="80"/>
            <w:lang w:val="sk-SK"/>
          </w:rPr>
          <w:instrText xml:space="preserve"> PAGE   \* MERGEFORMAT </w:instrText>
        </w:r>
        <w:r w:rsidRPr="00CA3FE6">
          <w:rPr>
            <w:b/>
            <w:color w:val="808080" w:themeColor="background1" w:themeShade="80"/>
            <w:lang w:val="sk-SK"/>
          </w:rPr>
          <w:fldChar w:fldCharType="separate"/>
        </w:r>
        <w:r>
          <w:rPr>
            <w:b/>
            <w:noProof/>
            <w:color w:val="808080" w:themeColor="background1" w:themeShade="80"/>
            <w:lang w:val="sk-SK"/>
          </w:rPr>
          <w:t>1</w:t>
        </w:r>
        <w:r w:rsidRPr="00CA3FE6">
          <w:rPr>
            <w:b/>
            <w:color w:val="808080" w:themeColor="background1" w:themeShade="80"/>
            <w:lang w:val="sk-SK"/>
          </w:rPr>
          <w:fldChar w:fldCharType="end"/>
        </w:r>
      </w:p>
    </w:sdtContent>
  </w:sdt>
  <w:p w:rsidR="00CA3FE6" w:rsidRPr="00CA3FE6" w:rsidRDefault="00CA3FE6" w:rsidP="00CA3FE6">
    <w:pPr>
      <w:pStyle w:val="Hlavika"/>
      <w:jc w:val="right"/>
      <w:rPr>
        <w:b/>
        <w:color w:val="808080" w:themeColor="background1" w:themeShade="80"/>
        <w:lang w:val="sk-SK"/>
      </w:rPr>
    </w:pPr>
    <w:r w:rsidRPr="00CA3FE6">
      <w:rPr>
        <w:b/>
        <w:color w:val="808080" w:themeColor="background1" w:themeShade="80"/>
        <w:lang w:val="sk-SK"/>
      </w:rPr>
      <w:t>Cvičenie PaP č.6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11A7"/>
    <w:multiLevelType w:val="hybridMultilevel"/>
    <w:tmpl w:val="B9B8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A0CBE"/>
    <w:multiLevelType w:val="hybridMultilevel"/>
    <w:tmpl w:val="3480938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01539CA"/>
    <w:multiLevelType w:val="hybridMultilevel"/>
    <w:tmpl w:val="934C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C1D1A"/>
    <w:multiLevelType w:val="hybridMultilevel"/>
    <w:tmpl w:val="C3DC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114D4"/>
    <w:multiLevelType w:val="hybridMultilevel"/>
    <w:tmpl w:val="54B4EE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5CD80B8D"/>
    <w:multiLevelType w:val="hybridMultilevel"/>
    <w:tmpl w:val="A5A641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AD36207"/>
    <w:multiLevelType w:val="hybridMultilevel"/>
    <w:tmpl w:val="EA8A4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ED47C87"/>
    <w:multiLevelType w:val="hybridMultilevel"/>
    <w:tmpl w:val="8D58ED3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E01"/>
    <w:rsid w:val="000527CB"/>
    <w:rsid w:val="00A73E01"/>
    <w:rsid w:val="00CA3FE6"/>
    <w:rsid w:val="00D56DAE"/>
    <w:rsid w:val="00E0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6B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E0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73E01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0527CB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CA3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3FE6"/>
  </w:style>
  <w:style w:type="paragraph" w:styleId="Pta">
    <w:name w:val="footer"/>
    <w:basedOn w:val="Normlny"/>
    <w:link w:val="PtaChar"/>
    <w:uiPriority w:val="99"/>
    <w:semiHidden/>
    <w:unhideWhenUsed/>
    <w:rsid w:val="00CA3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A3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E249B6-E89F-4E09-A238-184F4530A927}" type="doc">
      <dgm:prSet loTypeId="urn:microsoft.com/office/officeart/2005/8/layout/cycle2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3EFB0FD0-A92C-420F-9C73-AAE8ABF73D24}">
      <dgm:prSet phldrT="[Text]"/>
      <dgm:spPr/>
      <dgm:t>
        <a:bodyPr/>
        <a:lstStyle/>
        <a:p>
          <a:r>
            <a:rPr lang="sk-SK"/>
            <a:t>NÁKLADY (minimálna cena)</a:t>
          </a:r>
          <a:endParaRPr lang="en-US"/>
        </a:p>
      </dgm:t>
    </dgm:pt>
    <dgm:pt modelId="{8D90A730-84AC-4681-99CC-5C5F47CD9B22}" type="parTrans" cxnId="{B49048DE-9697-4105-9A41-3FDEF3605B72}">
      <dgm:prSet/>
      <dgm:spPr/>
      <dgm:t>
        <a:bodyPr/>
        <a:lstStyle/>
        <a:p>
          <a:endParaRPr lang="en-US"/>
        </a:p>
      </dgm:t>
    </dgm:pt>
    <dgm:pt modelId="{7F92405C-742A-44EC-8E8F-A192B1BC98D6}" type="sibTrans" cxnId="{B49048DE-9697-4105-9A41-3FDEF3605B72}">
      <dgm:prSet/>
      <dgm:spPr/>
      <dgm:t>
        <a:bodyPr/>
        <a:lstStyle/>
        <a:p>
          <a:endParaRPr lang="en-US"/>
        </a:p>
      </dgm:t>
    </dgm:pt>
    <dgm:pt modelId="{812F32BA-33AB-40B8-AFE2-15274BFDE062}">
      <dgm:prSet phldrT="[Text]"/>
      <dgm:spPr/>
      <dgm:t>
        <a:bodyPr/>
        <a:lstStyle/>
        <a:p>
          <a:r>
            <a:rPr lang="sk-SK"/>
            <a:t>KONKURENCIA (maximálna cena)</a:t>
          </a:r>
          <a:endParaRPr lang="en-US"/>
        </a:p>
      </dgm:t>
    </dgm:pt>
    <dgm:pt modelId="{24ED1E1C-C604-4D39-9663-0D70B435C87A}" type="parTrans" cxnId="{06F083A0-3CC8-4FCC-8138-9B6D04C41E60}">
      <dgm:prSet/>
      <dgm:spPr/>
      <dgm:t>
        <a:bodyPr/>
        <a:lstStyle/>
        <a:p>
          <a:endParaRPr lang="en-US"/>
        </a:p>
      </dgm:t>
    </dgm:pt>
    <dgm:pt modelId="{88735161-FD32-4ABD-9C80-93EBF5A6C3DC}" type="sibTrans" cxnId="{06F083A0-3CC8-4FCC-8138-9B6D04C41E60}">
      <dgm:prSet/>
      <dgm:spPr/>
      <dgm:t>
        <a:bodyPr/>
        <a:lstStyle/>
        <a:p>
          <a:endParaRPr lang="en-US"/>
        </a:p>
      </dgm:t>
    </dgm:pt>
    <dgm:pt modelId="{A38C60BB-4E09-456C-954F-52419622007F}">
      <dgm:prSet phldrT="[Text]"/>
      <dgm:spPr/>
      <dgm:t>
        <a:bodyPr/>
        <a:lstStyle/>
        <a:p>
          <a:r>
            <a:rPr lang="sk-SK"/>
            <a:t>DOPYT</a:t>
          </a:r>
          <a:endParaRPr lang="en-US"/>
        </a:p>
      </dgm:t>
    </dgm:pt>
    <dgm:pt modelId="{BC0C609C-7188-4EA0-8093-5353D42E7E64}" type="parTrans" cxnId="{69F81C3A-CB85-4408-B7A1-7D1E8BE51DFE}">
      <dgm:prSet/>
      <dgm:spPr/>
      <dgm:t>
        <a:bodyPr/>
        <a:lstStyle/>
        <a:p>
          <a:endParaRPr lang="en-US"/>
        </a:p>
      </dgm:t>
    </dgm:pt>
    <dgm:pt modelId="{B5FA5F49-0042-4F6B-98DF-DCC8E918CE02}" type="sibTrans" cxnId="{69F81C3A-CB85-4408-B7A1-7D1E8BE51DFE}">
      <dgm:prSet/>
      <dgm:spPr/>
      <dgm:t>
        <a:bodyPr/>
        <a:lstStyle/>
        <a:p>
          <a:endParaRPr lang="en-US"/>
        </a:p>
      </dgm:t>
    </dgm:pt>
    <dgm:pt modelId="{7AC92E9B-47E4-45F2-9EEF-57D0F9608C98}" type="pres">
      <dgm:prSet presAssocID="{0BE249B6-E89F-4E09-A238-184F4530A927}" presName="cycle" presStyleCnt="0">
        <dgm:presLayoutVars>
          <dgm:dir/>
          <dgm:resizeHandles val="exact"/>
        </dgm:presLayoutVars>
      </dgm:prSet>
      <dgm:spPr/>
    </dgm:pt>
    <dgm:pt modelId="{EEA7019F-C903-441C-9035-500B3165E0E7}" type="pres">
      <dgm:prSet presAssocID="{3EFB0FD0-A92C-420F-9C73-AAE8ABF73D24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CCCA1E-8E27-4048-BFBC-915974CD2E7A}" type="pres">
      <dgm:prSet presAssocID="{7F92405C-742A-44EC-8E8F-A192B1BC98D6}" presName="sibTrans" presStyleLbl="sibTrans2D1" presStyleIdx="0" presStyleCnt="3"/>
      <dgm:spPr/>
    </dgm:pt>
    <dgm:pt modelId="{14D25D0A-9E96-4F57-BFC6-A9209930A094}" type="pres">
      <dgm:prSet presAssocID="{7F92405C-742A-44EC-8E8F-A192B1BC98D6}" presName="connectorText" presStyleLbl="sibTrans2D1" presStyleIdx="0" presStyleCnt="3"/>
      <dgm:spPr/>
    </dgm:pt>
    <dgm:pt modelId="{A9E5FF8A-C624-412B-AF5E-B441E3FCA1A6}" type="pres">
      <dgm:prSet presAssocID="{812F32BA-33AB-40B8-AFE2-15274BFDE062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F8C0B9-2D16-4829-B594-5AC18AF797C9}" type="pres">
      <dgm:prSet presAssocID="{88735161-FD32-4ABD-9C80-93EBF5A6C3DC}" presName="sibTrans" presStyleLbl="sibTrans2D1" presStyleIdx="1" presStyleCnt="3"/>
      <dgm:spPr/>
    </dgm:pt>
    <dgm:pt modelId="{46B8EEB2-FFF1-4F49-87D1-C3306341432F}" type="pres">
      <dgm:prSet presAssocID="{88735161-FD32-4ABD-9C80-93EBF5A6C3DC}" presName="connectorText" presStyleLbl="sibTrans2D1" presStyleIdx="1" presStyleCnt="3"/>
      <dgm:spPr/>
    </dgm:pt>
    <dgm:pt modelId="{9AEE0B54-7B66-4AF1-8C0B-2D86300FA2E9}" type="pres">
      <dgm:prSet presAssocID="{A38C60BB-4E09-456C-954F-52419622007F}" presName="node" presStyleLbl="node1" presStyleIdx="2" presStyleCnt="3">
        <dgm:presLayoutVars>
          <dgm:bulletEnabled val="1"/>
        </dgm:presLayoutVars>
      </dgm:prSet>
      <dgm:spPr/>
    </dgm:pt>
    <dgm:pt modelId="{F57F93F7-7BB7-44F4-876B-D378AEC2438E}" type="pres">
      <dgm:prSet presAssocID="{B5FA5F49-0042-4F6B-98DF-DCC8E918CE02}" presName="sibTrans" presStyleLbl="sibTrans2D1" presStyleIdx="2" presStyleCnt="3"/>
      <dgm:spPr/>
    </dgm:pt>
    <dgm:pt modelId="{7969A5B2-F4A2-487C-877D-2425B5F21D0C}" type="pres">
      <dgm:prSet presAssocID="{B5FA5F49-0042-4F6B-98DF-DCC8E918CE02}" presName="connectorText" presStyleLbl="sibTrans2D1" presStyleIdx="2" presStyleCnt="3"/>
      <dgm:spPr/>
    </dgm:pt>
  </dgm:ptLst>
  <dgm:cxnLst>
    <dgm:cxn modelId="{06F083A0-3CC8-4FCC-8138-9B6D04C41E60}" srcId="{0BE249B6-E89F-4E09-A238-184F4530A927}" destId="{812F32BA-33AB-40B8-AFE2-15274BFDE062}" srcOrd="1" destOrd="0" parTransId="{24ED1E1C-C604-4D39-9663-0D70B435C87A}" sibTransId="{88735161-FD32-4ABD-9C80-93EBF5A6C3DC}"/>
    <dgm:cxn modelId="{832C140B-2776-4173-83F8-B41A320ADC00}" type="presOf" srcId="{0BE249B6-E89F-4E09-A238-184F4530A927}" destId="{7AC92E9B-47E4-45F2-9EEF-57D0F9608C98}" srcOrd="0" destOrd="0" presId="urn:microsoft.com/office/officeart/2005/8/layout/cycle2"/>
    <dgm:cxn modelId="{AF21D1B2-B478-4C3D-93C6-645C1DE0B9C1}" type="presOf" srcId="{7F92405C-742A-44EC-8E8F-A192B1BC98D6}" destId="{14D25D0A-9E96-4F57-BFC6-A9209930A094}" srcOrd="1" destOrd="0" presId="urn:microsoft.com/office/officeart/2005/8/layout/cycle2"/>
    <dgm:cxn modelId="{DEDBC9E4-1018-4616-9C0D-9A957C6F70B3}" type="presOf" srcId="{812F32BA-33AB-40B8-AFE2-15274BFDE062}" destId="{A9E5FF8A-C624-412B-AF5E-B441E3FCA1A6}" srcOrd="0" destOrd="0" presId="urn:microsoft.com/office/officeart/2005/8/layout/cycle2"/>
    <dgm:cxn modelId="{A08D4D65-64E8-421C-B499-06D3B3CE17ED}" type="presOf" srcId="{B5FA5F49-0042-4F6B-98DF-DCC8E918CE02}" destId="{7969A5B2-F4A2-487C-877D-2425B5F21D0C}" srcOrd="1" destOrd="0" presId="urn:microsoft.com/office/officeart/2005/8/layout/cycle2"/>
    <dgm:cxn modelId="{69F81C3A-CB85-4408-B7A1-7D1E8BE51DFE}" srcId="{0BE249B6-E89F-4E09-A238-184F4530A927}" destId="{A38C60BB-4E09-456C-954F-52419622007F}" srcOrd="2" destOrd="0" parTransId="{BC0C609C-7188-4EA0-8093-5353D42E7E64}" sibTransId="{B5FA5F49-0042-4F6B-98DF-DCC8E918CE02}"/>
    <dgm:cxn modelId="{903BE98C-FBAD-4E90-95B8-EC778F1CEC73}" type="presOf" srcId="{7F92405C-742A-44EC-8E8F-A192B1BC98D6}" destId="{22CCCA1E-8E27-4048-BFBC-915974CD2E7A}" srcOrd="0" destOrd="0" presId="urn:microsoft.com/office/officeart/2005/8/layout/cycle2"/>
    <dgm:cxn modelId="{F14B3762-B228-400E-B19A-D319AD3E1E15}" type="presOf" srcId="{3EFB0FD0-A92C-420F-9C73-AAE8ABF73D24}" destId="{EEA7019F-C903-441C-9035-500B3165E0E7}" srcOrd="0" destOrd="0" presId="urn:microsoft.com/office/officeart/2005/8/layout/cycle2"/>
    <dgm:cxn modelId="{B49048DE-9697-4105-9A41-3FDEF3605B72}" srcId="{0BE249B6-E89F-4E09-A238-184F4530A927}" destId="{3EFB0FD0-A92C-420F-9C73-AAE8ABF73D24}" srcOrd="0" destOrd="0" parTransId="{8D90A730-84AC-4681-99CC-5C5F47CD9B22}" sibTransId="{7F92405C-742A-44EC-8E8F-A192B1BC98D6}"/>
    <dgm:cxn modelId="{80B4CEEB-1D95-4CC4-BECE-4BA0E075AFE6}" type="presOf" srcId="{88735161-FD32-4ABD-9C80-93EBF5A6C3DC}" destId="{46B8EEB2-FFF1-4F49-87D1-C3306341432F}" srcOrd="1" destOrd="0" presId="urn:microsoft.com/office/officeart/2005/8/layout/cycle2"/>
    <dgm:cxn modelId="{033F266C-2A9C-4868-AF14-3F69993AA0C0}" type="presOf" srcId="{A38C60BB-4E09-456C-954F-52419622007F}" destId="{9AEE0B54-7B66-4AF1-8C0B-2D86300FA2E9}" srcOrd="0" destOrd="0" presId="urn:microsoft.com/office/officeart/2005/8/layout/cycle2"/>
    <dgm:cxn modelId="{C8CD6EF1-C7F7-46C2-A923-E252292A7254}" type="presOf" srcId="{B5FA5F49-0042-4F6B-98DF-DCC8E918CE02}" destId="{F57F93F7-7BB7-44F4-876B-D378AEC2438E}" srcOrd="0" destOrd="0" presId="urn:microsoft.com/office/officeart/2005/8/layout/cycle2"/>
    <dgm:cxn modelId="{122F92EF-C7C0-4E56-B7D9-D06240849091}" type="presOf" srcId="{88735161-FD32-4ABD-9C80-93EBF5A6C3DC}" destId="{B4F8C0B9-2D16-4829-B594-5AC18AF797C9}" srcOrd="0" destOrd="0" presId="urn:microsoft.com/office/officeart/2005/8/layout/cycle2"/>
    <dgm:cxn modelId="{5A686C38-AF98-4FCB-90CE-19BFBEA02C1C}" type="presParOf" srcId="{7AC92E9B-47E4-45F2-9EEF-57D0F9608C98}" destId="{EEA7019F-C903-441C-9035-500B3165E0E7}" srcOrd="0" destOrd="0" presId="urn:microsoft.com/office/officeart/2005/8/layout/cycle2"/>
    <dgm:cxn modelId="{2FCF1DB0-B76E-4602-A074-2D0E9CF6BD01}" type="presParOf" srcId="{7AC92E9B-47E4-45F2-9EEF-57D0F9608C98}" destId="{22CCCA1E-8E27-4048-BFBC-915974CD2E7A}" srcOrd="1" destOrd="0" presId="urn:microsoft.com/office/officeart/2005/8/layout/cycle2"/>
    <dgm:cxn modelId="{8CF4E832-5601-4103-B7F9-A6BACB77187B}" type="presParOf" srcId="{22CCCA1E-8E27-4048-BFBC-915974CD2E7A}" destId="{14D25D0A-9E96-4F57-BFC6-A9209930A094}" srcOrd="0" destOrd="0" presId="urn:microsoft.com/office/officeart/2005/8/layout/cycle2"/>
    <dgm:cxn modelId="{A5F97879-80B3-41DE-AF12-7B615CCA5B0D}" type="presParOf" srcId="{7AC92E9B-47E4-45F2-9EEF-57D0F9608C98}" destId="{A9E5FF8A-C624-412B-AF5E-B441E3FCA1A6}" srcOrd="2" destOrd="0" presId="urn:microsoft.com/office/officeart/2005/8/layout/cycle2"/>
    <dgm:cxn modelId="{007E3A87-5FF7-4429-8D00-09D0F97FC89A}" type="presParOf" srcId="{7AC92E9B-47E4-45F2-9EEF-57D0F9608C98}" destId="{B4F8C0B9-2D16-4829-B594-5AC18AF797C9}" srcOrd="3" destOrd="0" presId="urn:microsoft.com/office/officeart/2005/8/layout/cycle2"/>
    <dgm:cxn modelId="{ADCB0738-6287-4E17-84EA-DA260F8C4CD8}" type="presParOf" srcId="{B4F8C0B9-2D16-4829-B594-5AC18AF797C9}" destId="{46B8EEB2-FFF1-4F49-87D1-C3306341432F}" srcOrd="0" destOrd="0" presId="urn:microsoft.com/office/officeart/2005/8/layout/cycle2"/>
    <dgm:cxn modelId="{5B5883E6-79F4-43BE-8DCB-92729DF74830}" type="presParOf" srcId="{7AC92E9B-47E4-45F2-9EEF-57D0F9608C98}" destId="{9AEE0B54-7B66-4AF1-8C0B-2D86300FA2E9}" srcOrd="4" destOrd="0" presId="urn:microsoft.com/office/officeart/2005/8/layout/cycle2"/>
    <dgm:cxn modelId="{A9ACC4E0-5536-4F1C-A8EE-02AE96859C81}" type="presParOf" srcId="{7AC92E9B-47E4-45F2-9EEF-57D0F9608C98}" destId="{F57F93F7-7BB7-44F4-876B-D378AEC2438E}" srcOrd="5" destOrd="0" presId="urn:microsoft.com/office/officeart/2005/8/layout/cycle2"/>
    <dgm:cxn modelId="{072B1A46-3133-4FAA-9118-EBCDABD8B82B}" type="presParOf" srcId="{F57F93F7-7BB7-44F4-876B-D378AEC2438E}" destId="{7969A5B2-F4A2-487C-877D-2425B5F21D0C}" srcOrd="0" destOrd="0" presId="urn:microsoft.com/office/officeart/2005/8/layout/cycle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37783"/>
    <w:rsid w:val="0008370B"/>
    <w:rsid w:val="0013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005CB99243E49D4A2968A19E4941584">
    <w:name w:val="2005CB99243E49D4A2968A19E4941584"/>
    <w:rsid w:val="00137783"/>
  </w:style>
  <w:style w:type="character" w:styleId="Textzstupnhosymbolu">
    <w:name w:val="Placeholder Text"/>
    <w:basedOn w:val="Predvolenpsmoodseku"/>
    <w:uiPriority w:val="99"/>
    <w:semiHidden/>
    <w:rsid w:val="0013778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8D24A-186C-47F0-842A-A309A993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1</cp:revision>
  <dcterms:created xsi:type="dcterms:W3CDTF">2008-11-19T20:22:00Z</dcterms:created>
  <dcterms:modified xsi:type="dcterms:W3CDTF">2008-11-19T20:50:00Z</dcterms:modified>
</cp:coreProperties>
</file>