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E11515" w:rsidRDefault="00E11515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E11515">
        <w:rPr>
          <w:b/>
          <w:color w:val="4F81BD" w:themeColor="accent1"/>
          <w:sz w:val="28"/>
          <w:szCs w:val="28"/>
          <w:u w:val="single"/>
          <w:lang w:val="sk-SK"/>
        </w:rPr>
        <w:t>Podnik a podnikanie</w:t>
      </w:r>
    </w:p>
    <w:p w:rsidR="00E11515" w:rsidRDefault="00E11515">
      <w:pPr>
        <w:rPr>
          <w:lang w:val="sk-SK"/>
        </w:rPr>
      </w:pPr>
      <w:r w:rsidRPr="00E11515">
        <w:rPr>
          <w:b/>
          <w:color w:val="31849B" w:themeColor="accent5" w:themeShade="BF"/>
          <w:u w:val="single"/>
          <w:lang w:val="sk-SK"/>
        </w:rPr>
        <w:t>Podnik</w:t>
      </w:r>
      <w:r w:rsidRPr="00E11515">
        <w:rPr>
          <w:b/>
          <w:u w:val="single"/>
          <w:lang w:val="sk-SK"/>
        </w:rPr>
        <w:t>-</w:t>
      </w:r>
      <w:r>
        <w:rPr>
          <w:lang w:val="sk-SK"/>
        </w:rPr>
        <w:t xml:space="preserve"> funkčne a právne samostatný subjekt založený a spravovaný podnikaním. Cieľom je uspokojovanie potrieb a dosiahnutie zisku.</w:t>
      </w:r>
    </w:p>
    <w:p w:rsidR="00E11515" w:rsidRPr="00E11515" w:rsidRDefault="00E11515">
      <w:pPr>
        <w:rPr>
          <w:b/>
          <w:color w:val="31849B" w:themeColor="accent5" w:themeShade="BF"/>
          <w:u w:val="single"/>
          <w:lang w:val="sk-SK"/>
        </w:rPr>
      </w:pPr>
      <w:r w:rsidRPr="00E11515">
        <w:rPr>
          <w:b/>
          <w:color w:val="31849B" w:themeColor="accent5" w:themeShade="BF"/>
          <w:u w:val="single"/>
          <w:lang w:val="sk-SK"/>
        </w:rPr>
        <w:t>Delenie:</w:t>
      </w:r>
    </w:p>
    <w:p w:rsidR="00E11515" w:rsidRDefault="00E11515" w:rsidP="00E11515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Podľa činnosti :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 výrobné  - výroba hmotných statkov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 xml:space="preserve"> nevýrobné   </w:t>
      </w:r>
    </w:p>
    <w:p w:rsidR="00E11515" w:rsidRDefault="00E11515" w:rsidP="00E11515">
      <w:pPr>
        <w:pStyle w:val="Odsekzoznamu"/>
        <w:numPr>
          <w:ilvl w:val="4"/>
          <w:numId w:val="1"/>
        </w:numPr>
        <w:rPr>
          <w:lang w:val="sk-SK"/>
        </w:rPr>
      </w:pPr>
      <w:r>
        <w:rPr>
          <w:lang w:val="sk-SK"/>
        </w:rPr>
        <w:t>obchodné – zabezpečujú prechod statkov od výrobcu k spotrebiteľov</w:t>
      </w:r>
    </w:p>
    <w:p w:rsidR="00E11515" w:rsidRDefault="00E11515" w:rsidP="00E11515">
      <w:pPr>
        <w:pStyle w:val="Odsekzoznamu"/>
        <w:numPr>
          <w:ilvl w:val="5"/>
          <w:numId w:val="1"/>
        </w:numPr>
        <w:rPr>
          <w:lang w:val="sk-SK"/>
        </w:rPr>
      </w:pPr>
      <w:r w:rsidRPr="00E11515">
        <w:rPr>
          <w:lang w:val="sk-SK"/>
        </w:rPr>
        <w:t xml:space="preserve"> Maloobchody</w:t>
      </w:r>
    </w:p>
    <w:p w:rsidR="00E11515" w:rsidRDefault="00E11515" w:rsidP="00E11515">
      <w:pPr>
        <w:pStyle w:val="Odsekzoznamu"/>
        <w:numPr>
          <w:ilvl w:val="5"/>
          <w:numId w:val="1"/>
        </w:numPr>
        <w:rPr>
          <w:lang w:val="sk-SK"/>
        </w:rPr>
      </w:pPr>
      <w:r>
        <w:rPr>
          <w:lang w:val="sk-SK"/>
        </w:rPr>
        <w:t>Veľkoobchody</w:t>
      </w:r>
    </w:p>
    <w:p w:rsidR="00E11515" w:rsidRDefault="00E11515" w:rsidP="00E11515">
      <w:pPr>
        <w:pStyle w:val="Odsekzoznamu"/>
        <w:numPr>
          <w:ilvl w:val="4"/>
          <w:numId w:val="1"/>
        </w:numPr>
        <w:rPr>
          <w:lang w:val="sk-SK"/>
        </w:rPr>
      </w:pPr>
      <w:r>
        <w:rPr>
          <w:lang w:val="sk-SK"/>
        </w:rPr>
        <w:t>Dopravné</w:t>
      </w:r>
    </w:p>
    <w:p w:rsidR="00E11515" w:rsidRDefault="00E11515" w:rsidP="00E11515">
      <w:pPr>
        <w:pStyle w:val="Odsekzoznamu"/>
        <w:numPr>
          <w:ilvl w:val="4"/>
          <w:numId w:val="1"/>
        </w:numPr>
        <w:rPr>
          <w:lang w:val="sk-SK"/>
        </w:rPr>
      </w:pPr>
      <w:r>
        <w:rPr>
          <w:lang w:val="sk-SK"/>
        </w:rPr>
        <w:t>Podniky služieb –poisťovne, stravovacie podniky, ubytovacie kapacity</w:t>
      </w:r>
    </w:p>
    <w:p w:rsidR="00E11515" w:rsidRDefault="00E11515" w:rsidP="00E11515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Podľa spôsobu spravovania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Súkromné –podnik jednotlivca. Kapitál a vedenie podniku sú spojené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Štátne – vo vlastníctve štátu. Školy, divadlá, nemocnice, banky, televízie</w:t>
      </w:r>
    </w:p>
    <w:p w:rsidR="00E11515" w:rsidRDefault="00E11515" w:rsidP="00E11515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Z právneho hľadiska  (právna forma spravovania)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68pt;margin-top:27.15pt;width:16.5pt;height:34.5pt;z-index:251658240"/>
        </w:pict>
      </w:r>
      <w:r>
        <w:rPr>
          <w:lang w:val="sk-SK"/>
        </w:rPr>
        <w:t>Podnik jednotlivca = živnosť – musí byť registrovaný na živnostníckom úrade a ručí celým majetkom.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 xml:space="preserve">Verejná obchodná spoločnosť </w:t>
      </w:r>
      <w:r>
        <w:rPr>
          <w:lang w:val="sk-SK"/>
        </w:rPr>
        <w:tab/>
      </w:r>
      <w:r>
        <w:rPr>
          <w:lang w:val="sk-SK"/>
        </w:rPr>
        <w:tab/>
        <w:t xml:space="preserve">osobné spoločnosti – viažu sa na konkrétne osoby, ktoré       </w:t>
      </w:r>
    </w:p>
    <w:p w:rsidR="00E11515" w:rsidRP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 w:rsidRPr="00E11515">
        <w:rPr>
          <w:lang w:val="sk-SK"/>
        </w:rPr>
        <w:t>Komanditná spoločnosť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E11515">
        <w:rPr>
          <w:lang w:val="sk-SK"/>
        </w:rPr>
        <w:t>ich reprezentujú a riadia</w:t>
      </w:r>
    </w:p>
    <w:p w:rsidR="00E11515" w:rsidRP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noProof/>
        </w:rPr>
        <w:pict>
          <v:shape id="_x0000_s1027" type="#_x0000_t88" style="position:absolute;left:0;text-align:left;margin-left:1in;margin-top:-.1pt;width:27pt;height:78pt;z-index:251659264" adj="2008"/>
        </w:pict>
      </w:r>
      <w:r>
        <w:rPr>
          <w:lang w:val="sk-SK"/>
        </w:rPr>
        <w:t>S.r.o</w:t>
      </w:r>
    </w:p>
    <w:p w:rsidR="00E11515" w:rsidRPr="00E11515" w:rsidRDefault="00E11515" w:rsidP="00E11515">
      <w:pPr>
        <w:pStyle w:val="Odsekzoznamu"/>
        <w:rPr>
          <w:lang w:val="sk-SK"/>
        </w:rPr>
      </w:pP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A.s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E11515">
        <w:rPr>
          <w:lang w:val="sk-SK"/>
        </w:rPr>
        <w:t>kapitálové – spoločníci ručia len do výšky vkladu</w:t>
      </w:r>
    </w:p>
    <w:p w:rsidR="00E11515" w:rsidRPr="00E11515" w:rsidRDefault="00E11515" w:rsidP="00E11515">
      <w:pPr>
        <w:pStyle w:val="Odsekzoznamu"/>
        <w:rPr>
          <w:lang w:val="sk-SK"/>
        </w:rPr>
      </w:pP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Družstvá</w:t>
      </w:r>
    </w:p>
    <w:p w:rsidR="00E11515" w:rsidRPr="00E11515" w:rsidRDefault="00E11515" w:rsidP="00E11515">
      <w:pPr>
        <w:pStyle w:val="Odsekzoznamu"/>
        <w:rPr>
          <w:lang w:val="sk-SK"/>
        </w:rPr>
      </w:pPr>
    </w:p>
    <w:p w:rsidR="00E11515" w:rsidRDefault="00E11515" w:rsidP="00E11515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Podľa veľkosti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Malé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Stredné</w:t>
      </w:r>
    </w:p>
    <w:p w:rsidR="00E11515" w:rsidRDefault="00E11515" w:rsidP="00E1151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Veľké</w:t>
      </w:r>
    </w:p>
    <w:p w:rsidR="00E11515" w:rsidRPr="00E11515" w:rsidRDefault="00E11515" w:rsidP="00E11515">
      <w:pPr>
        <w:rPr>
          <w:lang w:val="sk-SK"/>
        </w:rPr>
      </w:pPr>
      <w:r w:rsidRPr="00E11515">
        <w:rPr>
          <w:b/>
          <w:color w:val="31849B" w:themeColor="accent5" w:themeShade="BF"/>
          <w:u w:val="single"/>
          <w:lang w:val="sk-SK"/>
        </w:rPr>
        <w:t xml:space="preserve">Podnikanie </w:t>
      </w:r>
      <w:r>
        <w:rPr>
          <w:lang w:val="sk-SK"/>
        </w:rPr>
        <w:t>– sústavná činnosť vykonávaná podnikateľom vo vlastnom mene, na vlastnú zodpovednosť a za účelom dosiahnutia zisku.</w:t>
      </w:r>
    </w:p>
    <w:p w:rsidR="00E11515" w:rsidRDefault="00E11515" w:rsidP="00E11515">
      <w:pPr>
        <w:rPr>
          <w:lang w:val="sk-SK"/>
        </w:rPr>
      </w:pPr>
    </w:p>
    <w:p w:rsidR="00E11515" w:rsidRDefault="00E11515" w:rsidP="00E11515">
      <w:pPr>
        <w:rPr>
          <w:lang w:val="sk-SK"/>
        </w:rPr>
      </w:pPr>
    </w:p>
    <w:p w:rsidR="00E11515" w:rsidRDefault="00E11515" w:rsidP="00E11515">
      <w:pPr>
        <w:rPr>
          <w:lang w:val="sk-SK"/>
        </w:rPr>
      </w:pPr>
    </w:p>
    <w:p w:rsidR="00E11515" w:rsidRDefault="00E11515" w:rsidP="00E11515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1596"/>
        <w:gridCol w:w="1596"/>
        <w:gridCol w:w="3192"/>
      </w:tblGrid>
      <w:tr w:rsidR="00E11515" w:rsidTr="00E11515">
        <w:tc>
          <w:tcPr>
            <w:tcW w:w="9576" w:type="dxa"/>
            <w:gridSpan w:val="4"/>
          </w:tcPr>
          <w:p w:rsidR="00E11515" w:rsidRDefault="00E11515" w:rsidP="00E11515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lastRenderedPageBreak/>
              <w:t>Výpis z registra trestov</w:t>
            </w:r>
          </w:p>
          <w:p w:rsidR="00E11515" w:rsidRDefault="00E11515" w:rsidP="00E11515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(</w:t>
            </w:r>
            <w:hyperlink r:id="rId7" w:history="1">
              <w:r w:rsidRPr="009717CB">
                <w:rPr>
                  <w:rStyle w:val="Hypertextovprepojenie"/>
                  <w:lang w:val="sk-SK"/>
                </w:rPr>
                <w:t>www.genpro.gov.sk</w:t>
              </w:r>
            </w:hyperlink>
            <w:r>
              <w:rPr>
                <w:lang w:val="sk-SK"/>
              </w:rPr>
              <w:t>)</w:t>
            </w:r>
          </w:p>
          <w:p w:rsidR="00E11515" w:rsidRDefault="00E11515" w:rsidP="00E11515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-platí pre-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28pt;margin-top:1.2pt;width:36pt;height:9pt;z-index:25166131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margin-left:78pt;margin-top:1.2pt;width:139.5pt;height:9pt;flip:x;z-index:251660288" o:connectortype="straight">
                  <v:stroke endarrow="block"/>
                </v:shape>
              </w:pict>
            </w:r>
          </w:p>
        </w:tc>
      </w:tr>
      <w:tr w:rsidR="00E11515" w:rsidTr="00E11515">
        <w:trPr>
          <w:trHeight w:val="3410"/>
        </w:trPr>
        <w:tc>
          <w:tcPr>
            <w:tcW w:w="4788" w:type="dxa"/>
            <w:gridSpan w:val="2"/>
          </w:tcPr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0" type="#_x0000_t32" style="position:absolute;margin-left:21pt;margin-top:11.3pt;width:.75pt;height:1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lang w:val="sk-SK"/>
              </w:rPr>
              <w:t>Fyzická osoba</w:t>
            </w:r>
          </w:p>
          <w:p w:rsidR="00E11515" w:rsidRDefault="00E11515" w:rsidP="00E11515">
            <w:pPr>
              <w:rPr>
                <w:lang w:val="sk-SK"/>
              </w:rPr>
            </w:pP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Žiadosť o živnostníctvo,koncesiu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7" type="#_x0000_t38" style="position:absolute;margin-left:128.25pt;margin-top:1.75pt;width:106.5pt;height:82.55pt;z-index:251668480" o:connectortype="curved" adj="15668,-42978,-40614">
                  <v:stroke endarrow="block"/>
                </v:shape>
              </w:pict>
            </w:r>
            <w:r>
              <w:rPr>
                <w:lang w:val="sk-SK"/>
              </w:rPr>
              <w:t>(</w:t>
            </w:r>
            <w:hyperlink r:id="rId8" w:history="1">
              <w:r w:rsidRPr="009717CB">
                <w:rPr>
                  <w:rStyle w:val="Hypertextovprepojenie"/>
                  <w:lang w:val="sk-SK"/>
                </w:rPr>
                <w:t>www.zrsr.sk</w:t>
              </w:r>
            </w:hyperlink>
            <w:r>
              <w:rPr>
                <w:lang w:val="sk-SK"/>
              </w:rPr>
              <w:t>)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1" type="#_x0000_t32" style="position:absolute;margin-left:15pt;margin-top:1.1pt;width:0;height:12.75pt;z-index:251663360" o:connectortype="straight">
                  <v:stroke endarrow="block"/>
                </v:shape>
              </w:pic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Žiadosť o založenie podnikateľského účtu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8" type="#_x0000_t32" style="position:absolute;margin-left:139.5pt;margin-top:2pt;width:84pt;height:42.05pt;z-index:251669504" o:connectortype="straight">
                  <v:stroke endarrow="block"/>
                </v:shape>
              </w:pict>
            </w:r>
            <w:r>
              <w:rPr>
                <w:lang w:val="sk-SK"/>
              </w:rPr>
              <w:t>(</w:t>
            </w:r>
            <w:hyperlink r:id="rId9" w:history="1">
              <w:r w:rsidRPr="009717CB">
                <w:rPr>
                  <w:rStyle w:val="Hypertextovprepojenie"/>
                  <w:lang w:val="sk-SK"/>
                </w:rPr>
                <w:t>www.banky.aktualne.sk</w:t>
              </w:r>
            </w:hyperlink>
            <w:r>
              <w:rPr>
                <w:lang w:val="sk-SK"/>
              </w:rPr>
              <w:t>)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9" type="#_x0000_t67" style="position:absolute;margin-left:192pt;margin-top:59.8pt;width:80.25pt;height:30.75pt;z-index:251670528" adj="8289,7415"/>
              </w:pict>
            </w:r>
          </w:p>
        </w:tc>
        <w:tc>
          <w:tcPr>
            <w:tcW w:w="4788" w:type="dxa"/>
            <w:gridSpan w:val="2"/>
          </w:tcPr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2" type="#_x0000_t32" style="position:absolute;margin-left:24.6pt;margin-top:11.3pt;width:0;height:15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lang w:val="sk-SK"/>
              </w:rPr>
              <w:t>Právnická osoba</w:t>
            </w:r>
          </w:p>
          <w:p w:rsidR="00E11515" w:rsidRDefault="00E11515" w:rsidP="00E11515">
            <w:pPr>
              <w:rPr>
                <w:lang w:val="sk-SK"/>
              </w:rPr>
            </w:pP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3" type="#_x0000_t32" style="position:absolute;margin-left:24.6pt;margin-top:10.7pt;width:0;height:17.25pt;z-index:251665408" o:connectortype="straight">
                  <v:stroke endarrow="block"/>
                </v:shape>
              </w:pict>
            </w:r>
            <w:r>
              <w:rPr>
                <w:lang w:val="sk-SK"/>
              </w:rPr>
              <w:t>Založenie spoločnosti</w:t>
            </w:r>
          </w:p>
          <w:p w:rsidR="00E11515" w:rsidRDefault="00E11515" w:rsidP="00E11515">
            <w:pPr>
              <w:rPr>
                <w:lang w:val="sk-SK"/>
              </w:rPr>
            </w:pP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Vloženie vkladu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4" type="#_x0000_t32" style="position:absolute;margin-left:24.6pt;margin-top:.4pt;width:0;height:15pt;z-index:251666432" o:connectortype="straight">
                  <v:stroke endarrow="block"/>
                </v:shape>
              </w:pic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Žiadosť o živnosť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(</w:t>
            </w:r>
            <w:hyperlink r:id="rId10" w:history="1">
              <w:r w:rsidRPr="009717CB">
                <w:rPr>
                  <w:rStyle w:val="Hypertextovprepojenie"/>
                  <w:lang w:val="sk-SK"/>
                </w:rPr>
                <w:t>www.justice.sk</w:t>
              </w:r>
            </w:hyperlink>
            <w:r>
              <w:rPr>
                <w:lang w:val="sk-SK"/>
              </w:rPr>
              <w:t>)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35" type="#_x0000_t32" style="position:absolute;margin-left:24.6pt;margin-top:.65pt;width:0;height:12pt;z-index:251667456" o:connectortype="straight">
                  <v:stroke endarrow="block"/>
                </v:shape>
              </w:pic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Žiadosť o zapísanie do obchodného registra</w:t>
            </w:r>
          </w:p>
        </w:tc>
      </w:tr>
      <w:tr w:rsidR="00E11515" w:rsidTr="00E11515">
        <w:tc>
          <w:tcPr>
            <w:tcW w:w="9576" w:type="dxa"/>
            <w:gridSpan w:val="4"/>
          </w:tcPr>
          <w:p w:rsidR="00E11515" w:rsidRDefault="00E11515" w:rsidP="00E11515">
            <w:pPr>
              <w:jc w:val="center"/>
              <w:rPr>
                <w:lang w:val="sk-SK"/>
              </w:rPr>
            </w:pPr>
          </w:p>
          <w:p w:rsidR="00E11515" w:rsidRDefault="00E11515" w:rsidP="00E11515">
            <w:pPr>
              <w:jc w:val="center"/>
              <w:rPr>
                <w:lang w:val="sk-SK"/>
              </w:rPr>
            </w:pPr>
          </w:p>
          <w:p w:rsidR="00E11515" w:rsidRDefault="00E11515" w:rsidP="00E11515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Registračná povinnosť voči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noProof/>
              </w:rPr>
              <w:pict>
                <v:shape id="_x0000_s1042" type="#_x0000_t32" style="position:absolute;margin-left:242.25pt;margin-top:2.5pt;width:107.25pt;height:36pt;z-index:2516736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1" type="#_x0000_t32" style="position:absolute;margin-left:223.5pt;margin-top:2.5pt;width:4.5pt;height:29.25pt;flip:x;z-index:25167257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0" type="#_x0000_t32" style="position:absolute;margin-left:45pt;margin-top:2.5pt;width:172.5pt;height:29.25pt;flip:x;z-index:251671552" o:connectortype="straight">
                  <v:stroke endarrow="block"/>
                </v:shape>
              </w:pict>
            </w:r>
          </w:p>
          <w:p w:rsidR="00E11515" w:rsidRDefault="00E11515" w:rsidP="00E11515">
            <w:pPr>
              <w:rPr>
                <w:lang w:val="sk-SK"/>
              </w:rPr>
            </w:pPr>
          </w:p>
          <w:p w:rsidR="00E11515" w:rsidRDefault="00E11515" w:rsidP="00E11515">
            <w:pPr>
              <w:rPr>
                <w:lang w:val="sk-SK"/>
              </w:rPr>
            </w:pPr>
          </w:p>
        </w:tc>
      </w:tr>
      <w:tr w:rsidR="00E11515" w:rsidTr="00E11515">
        <w:tc>
          <w:tcPr>
            <w:tcW w:w="3192" w:type="dxa"/>
          </w:tcPr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Daňový úrad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(</w:t>
            </w:r>
            <w:hyperlink r:id="rId11" w:history="1">
              <w:r w:rsidRPr="009717CB">
                <w:rPr>
                  <w:rStyle w:val="Hypertextovprepojenie"/>
                  <w:lang w:val="sk-SK"/>
                </w:rPr>
                <w:t>www.drsr.sk</w:t>
              </w:r>
            </w:hyperlink>
            <w:r>
              <w:rPr>
                <w:lang w:val="sk-SK"/>
              </w:rPr>
              <w:t>)</w:t>
            </w:r>
          </w:p>
        </w:tc>
        <w:tc>
          <w:tcPr>
            <w:tcW w:w="3192" w:type="dxa"/>
            <w:gridSpan w:val="2"/>
          </w:tcPr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Sociálna poisťovňa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(</w:t>
            </w:r>
            <w:hyperlink r:id="rId12" w:history="1">
              <w:r w:rsidRPr="009717CB">
                <w:rPr>
                  <w:rStyle w:val="Hypertextovprepojenie"/>
                  <w:lang w:val="sk-SK"/>
                </w:rPr>
                <w:t>www.poistovne.aktualny.sk</w:t>
              </w:r>
            </w:hyperlink>
            <w:r>
              <w:rPr>
                <w:lang w:val="sk-SK"/>
              </w:rPr>
              <w:t>)</w:t>
            </w:r>
          </w:p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(</w:t>
            </w:r>
            <w:hyperlink r:id="rId13" w:history="1">
              <w:r w:rsidRPr="009717CB">
                <w:rPr>
                  <w:rStyle w:val="Hypertextovprepojenie"/>
                  <w:lang w:val="sk-SK"/>
                </w:rPr>
                <w:t>www.socpoist.sk</w:t>
              </w:r>
            </w:hyperlink>
            <w:r>
              <w:rPr>
                <w:lang w:val="sk-SK"/>
              </w:rPr>
              <w:t>)</w:t>
            </w:r>
          </w:p>
        </w:tc>
        <w:tc>
          <w:tcPr>
            <w:tcW w:w="3192" w:type="dxa"/>
          </w:tcPr>
          <w:p w:rsidR="00E11515" w:rsidRDefault="00E11515" w:rsidP="00E11515">
            <w:pPr>
              <w:rPr>
                <w:lang w:val="sk-SK"/>
              </w:rPr>
            </w:pPr>
            <w:r>
              <w:rPr>
                <w:lang w:val="sk-SK"/>
              </w:rPr>
              <w:t>Zdravotná poisťovňa</w:t>
            </w:r>
          </w:p>
          <w:p w:rsidR="00E11515" w:rsidRDefault="00E11515" w:rsidP="00E11515">
            <w:pPr>
              <w:rPr>
                <w:lang w:val="sk-SK"/>
              </w:rPr>
            </w:pPr>
          </w:p>
        </w:tc>
      </w:tr>
    </w:tbl>
    <w:p w:rsidR="00E11515" w:rsidRDefault="00E11515" w:rsidP="00E11515">
      <w:pPr>
        <w:rPr>
          <w:lang w:val="sk-SK"/>
        </w:rPr>
      </w:pPr>
    </w:p>
    <w:p w:rsidR="00E11515" w:rsidRPr="00E11515" w:rsidRDefault="00E11515" w:rsidP="00E11515">
      <w:pPr>
        <w:rPr>
          <w:b/>
          <w:color w:val="31849B" w:themeColor="accent5" w:themeShade="BF"/>
          <w:u w:val="single"/>
          <w:lang w:val="sk-SK"/>
        </w:rPr>
      </w:pPr>
      <w:r w:rsidRPr="00E11515">
        <w:rPr>
          <w:b/>
          <w:color w:val="31849B" w:themeColor="accent5" w:themeShade="BF"/>
          <w:u w:val="single"/>
          <w:lang w:val="sk-SK"/>
        </w:rPr>
        <w:t>Poradenské služby:</w:t>
      </w:r>
    </w:p>
    <w:p w:rsidR="00E11515" w:rsidRDefault="00E11515" w:rsidP="00E11515">
      <w:pPr>
        <w:rPr>
          <w:lang w:val="sk-SK"/>
        </w:rPr>
      </w:pPr>
      <w:r>
        <w:rPr>
          <w:lang w:val="sk-SK"/>
        </w:rPr>
        <w:t>-Národná Agentúra pre Rozvoj Malého a Stredného Podnikania (NARMSP, NADSME)</w:t>
      </w:r>
    </w:p>
    <w:p w:rsidR="00E11515" w:rsidRDefault="00E11515" w:rsidP="00E11515">
      <w:pPr>
        <w:rPr>
          <w:lang w:val="sk-SK"/>
        </w:rPr>
      </w:pPr>
      <w:r>
        <w:rPr>
          <w:lang w:val="sk-SK"/>
        </w:rPr>
        <w:t>-Regionálne Poradenské a Informačné Centrá (RPIC)</w:t>
      </w:r>
    </w:p>
    <w:p w:rsidR="00E11515" w:rsidRPr="00E11515" w:rsidRDefault="00E11515" w:rsidP="00E11515">
      <w:pPr>
        <w:rPr>
          <w:lang w:val="sk-SK"/>
        </w:rPr>
      </w:pPr>
      <w:r>
        <w:rPr>
          <w:lang w:val="sk-SK"/>
        </w:rPr>
        <w:t>-Podnikateľské Inovačné Centrá (BIC)</w:t>
      </w:r>
    </w:p>
    <w:sectPr w:rsidR="00E11515" w:rsidRPr="00E11515" w:rsidSect="00E06BB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3B" w:rsidRDefault="00CF203B" w:rsidP="00E11515">
      <w:pPr>
        <w:spacing w:after="0" w:line="240" w:lineRule="auto"/>
      </w:pPr>
      <w:r>
        <w:separator/>
      </w:r>
    </w:p>
  </w:endnote>
  <w:endnote w:type="continuationSeparator" w:id="1">
    <w:p w:rsidR="00CF203B" w:rsidRDefault="00CF203B" w:rsidP="00E1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3B" w:rsidRDefault="00CF203B" w:rsidP="00E11515">
      <w:pPr>
        <w:spacing w:after="0" w:line="240" w:lineRule="auto"/>
      </w:pPr>
      <w:r>
        <w:separator/>
      </w:r>
    </w:p>
  </w:footnote>
  <w:footnote w:type="continuationSeparator" w:id="1">
    <w:p w:rsidR="00CF203B" w:rsidRDefault="00CF203B" w:rsidP="00E1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</w:rPr>
      <w:id w:val="82876094"/>
      <w:docPartObj>
        <w:docPartGallery w:val="Page Numbers (Top of Page)"/>
        <w:docPartUnique/>
      </w:docPartObj>
    </w:sdtPr>
    <w:sdtContent>
      <w:p w:rsidR="00E11515" w:rsidRPr="00E11515" w:rsidRDefault="00E11515">
        <w:pPr>
          <w:pStyle w:val="Hlavika"/>
          <w:jc w:val="right"/>
          <w:rPr>
            <w:b/>
            <w:color w:val="808080" w:themeColor="background1" w:themeShade="80"/>
          </w:rPr>
        </w:pPr>
        <w:r w:rsidRPr="00E11515">
          <w:rPr>
            <w:b/>
            <w:color w:val="808080" w:themeColor="background1" w:themeShade="80"/>
          </w:rPr>
          <w:fldChar w:fldCharType="begin"/>
        </w:r>
        <w:r w:rsidRPr="00E11515">
          <w:rPr>
            <w:b/>
            <w:color w:val="808080" w:themeColor="background1" w:themeShade="80"/>
          </w:rPr>
          <w:instrText xml:space="preserve"> PAGE   \* MERGEFORMAT </w:instrText>
        </w:r>
        <w:r w:rsidRPr="00E11515">
          <w:rPr>
            <w:b/>
            <w:color w:val="808080" w:themeColor="background1" w:themeShade="80"/>
          </w:rPr>
          <w:fldChar w:fldCharType="separate"/>
        </w:r>
        <w:r>
          <w:rPr>
            <w:b/>
            <w:noProof/>
            <w:color w:val="808080" w:themeColor="background1" w:themeShade="80"/>
          </w:rPr>
          <w:t>1</w:t>
        </w:r>
        <w:r w:rsidRPr="00E11515">
          <w:rPr>
            <w:b/>
            <w:color w:val="808080" w:themeColor="background1" w:themeShade="80"/>
          </w:rPr>
          <w:fldChar w:fldCharType="end"/>
        </w:r>
      </w:p>
    </w:sdtContent>
  </w:sdt>
  <w:p w:rsidR="00E11515" w:rsidRPr="00E11515" w:rsidRDefault="00E11515" w:rsidP="00E11515">
    <w:pPr>
      <w:pStyle w:val="Hlavika"/>
      <w:jc w:val="right"/>
      <w:rPr>
        <w:b/>
        <w:color w:val="808080" w:themeColor="background1" w:themeShade="80"/>
      </w:rPr>
    </w:pPr>
    <w:r w:rsidRPr="00E11515">
      <w:rPr>
        <w:b/>
        <w:color w:val="808080" w:themeColor="background1" w:themeShade="80"/>
      </w:rPr>
      <w:t>Cvičenie PaP č.1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3F0"/>
    <w:multiLevelType w:val="hybridMultilevel"/>
    <w:tmpl w:val="E04ED3E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29374DD0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45CE46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5B77C1C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>
    <w:nsid w:val="692445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515"/>
    <w:rsid w:val="00CF203B"/>
    <w:rsid w:val="00E06BB6"/>
    <w:rsid w:val="00E1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20" type="connector" idref="#_x0000_s1037"/>
        <o:r id="V:Rule22" type="connector" idref="#_x0000_s1038"/>
        <o:r id="V:Rule24" type="connector" idref="#_x0000_s1040"/>
        <o:r id="V:Rule26" type="connector" idref="#_x0000_s1041"/>
        <o:r id="V:Rule2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151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11515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11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11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515"/>
  </w:style>
  <w:style w:type="paragraph" w:styleId="Pta">
    <w:name w:val="footer"/>
    <w:basedOn w:val="Normlny"/>
    <w:link w:val="PtaChar"/>
    <w:uiPriority w:val="99"/>
    <w:semiHidden/>
    <w:unhideWhenUsed/>
    <w:rsid w:val="00E11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1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sr.sk" TargetMode="External"/><Relationship Id="rId13" Type="http://schemas.openxmlformats.org/officeDocument/2006/relationships/hyperlink" Target="http://www.socpoist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pro.gov.sk" TargetMode="External"/><Relationship Id="rId12" Type="http://schemas.openxmlformats.org/officeDocument/2006/relationships/hyperlink" Target="http://www.poistovne.aktualny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sr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ustice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y.aktualne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2008-11-19T17:25:00Z</dcterms:created>
  <dcterms:modified xsi:type="dcterms:W3CDTF">2008-11-19T18:11:00Z</dcterms:modified>
</cp:coreProperties>
</file>